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6720"/>
        </w:tabs>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附件1</w:t>
      </w:r>
    </w:p>
    <w:p>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国家开放大学现代物业服务与不动产管理学院</w:t>
      </w:r>
    </w:p>
    <w:p>
      <w:pPr>
        <w:jc w:val="center"/>
        <w:rPr>
          <w:rFonts w:hint="eastAsia" w:ascii="黑体" w:hAnsi="黑体" w:eastAsia="黑体" w:cs="黑体"/>
          <w:b/>
          <w:sz w:val="36"/>
          <w:szCs w:val="36"/>
        </w:rPr>
      </w:pPr>
      <w:r>
        <w:rPr>
          <w:rFonts w:hint="eastAsia" w:ascii="华文中宋" w:hAnsi="华文中宋" w:eastAsia="华文中宋" w:cs="华文中宋"/>
          <w:b/>
          <w:sz w:val="36"/>
          <w:szCs w:val="36"/>
        </w:rPr>
        <w:t>2020年秋季招生简章</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cs="宋体"/>
          <w:b/>
          <w:sz w:val="30"/>
          <w:szCs w:val="30"/>
        </w:rPr>
      </w:pPr>
    </w:p>
    <w:p>
      <w:pPr>
        <w:pStyle w:val="6"/>
        <w:keepNext w:val="0"/>
        <w:keepLines w:val="0"/>
        <w:pageBreakBefore w:val="0"/>
        <w:kinsoku/>
        <w:wordWrap/>
        <w:overflowPunct/>
        <w:topLinePunct w:val="0"/>
        <w:bidi w:val="0"/>
        <w:snapToGrid/>
        <w:spacing w:line="55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231F20"/>
          <w:kern w:val="2"/>
          <w:sz w:val="30"/>
          <w:szCs w:val="30"/>
        </w:rPr>
        <w:t>国家开放大学是教育部直属，</w:t>
      </w:r>
      <w:r>
        <w:rPr>
          <w:rFonts w:hint="eastAsia" w:ascii="仿宋_GB2312" w:hAnsi="仿宋_GB2312" w:eastAsia="仿宋_GB2312" w:cs="仿宋_GB2312"/>
          <w:color w:val="231F20"/>
          <w:sz w:val="30"/>
          <w:szCs w:val="30"/>
        </w:rPr>
        <w:t>以现代信息技术为支撑，</w:t>
      </w:r>
      <w:r>
        <w:rPr>
          <w:rFonts w:hint="eastAsia" w:ascii="仿宋_GB2312" w:hAnsi="仿宋_GB2312" w:eastAsia="仿宋_GB2312" w:cs="仿宋_GB2312"/>
          <w:sz w:val="30"/>
          <w:szCs w:val="30"/>
        </w:rPr>
        <w:t>整合共享优质教育资源，</w:t>
      </w:r>
      <w:r>
        <w:rPr>
          <w:rFonts w:hint="eastAsia" w:ascii="仿宋_GB2312" w:hAnsi="仿宋_GB2312" w:eastAsia="仿宋_GB2312" w:cs="仿宋_GB2312"/>
          <w:color w:val="231F20"/>
          <w:sz w:val="30"/>
          <w:szCs w:val="30"/>
        </w:rPr>
        <w:t>主要面向成人开展远程开放教育的新型高等学校。</w:t>
      </w:r>
      <w:r>
        <w:rPr>
          <w:rFonts w:hint="eastAsia" w:ascii="仿宋_GB2312" w:hAnsi="仿宋_GB2312" w:eastAsia="仿宋_GB2312" w:cs="仿宋_GB2312"/>
          <w:color w:val="231F20"/>
          <w:kern w:val="2"/>
          <w:sz w:val="30"/>
          <w:szCs w:val="30"/>
        </w:rPr>
        <w:t>开放教育是经教育部批准，由国家开放大学组织实施，</w:t>
      </w:r>
      <w:r>
        <w:rPr>
          <w:rFonts w:hint="eastAsia" w:ascii="仿宋_GB2312" w:hAnsi="仿宋_GB2312" w:eastAsia="仿宋_GB2312" w:cs="仿宋_GB2312"/>
          <w:color w:val="231F20"/>
          <w:sz w:val="30"/>
          <w:szCs w:val="30"/>
        </w:rPr>
        <w:t>办学网络立体覆盖全国城乡，</w:t>
      </w:r>
      <w:r>
        <w:rPr>
          <w:rFonts w:hint="eastAsia" w:ascii="仿宋_GB2312" w:hAnsi="仿宋_GB2312" w:eastAsia="仿宋_GB2312" w:cs="仿宋_GB2312"/>
          <w:color w:val="231F20"/>
          <w:kern w:val="2"/>
          <w:sz w:val="30"/>
          <w:szCs w:val="30"/>
        </w:rPr>
        <w:t>以“培养大批高质量、适应基层需要的应用性高等专门人才”为目标，</w:t>
      </w:r>
      <w:r>
        <w:rPr>
          <w:rFonts w:hint="eastAsia" w:ascii="仿宋_GB2312" w:hAnsi="仿宋_GB2312" w:eastAsia="仿宋_GB2312" w:cs="仿宋_GB2312"/>
          <w:sz w:val="30"/>
          <w:szCs w:val="30"/>
        </w:rPr>
        <w:t>开展灵活便捷公平开放式的教育教学模式，为社会成员搭建终身学习“立交桥”。</w:t>
      </w:r>
    </w:p>
    <w:p>
      <w:pPr>
        <w:keepNext w:val="0"/>
        <w:keepLines w:val="0"/>
        <w:pageBreakBefore w:val="0"/>
        <w:kinsoku/>
        <w:wordWrap/>
        <w:overflowPunct/>
        <w:topLinePunct w:val="0"/>
        <w:bidi w:val="0"/>
        <w:snapToGrid/>
        <w:spacing w:line="550" w:lineRule="exact"/>
        <w:ind w:firstLine="600" w:firstLineChars="200"/>
        <w:jc w:val="both"/>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kern w:val="0"/>
          <w:sz w:val="30"/>
          <w:szCs w:val="30"/>
        </w:rPr>
        <w:t>国家开放大学</w:t>
      </w:r>
      <w:r>
        <w:rPr>
          <w:rFonts w:hint="eastAsia" w:ascii="仿宋_GB2312" w:hAnsi="仿宋_GB2312" w:eastAsia="仿宋_GB2312" w:cs="仿宋_GB2312"/>
          <w:sz w:val="30"/>
          <w:szCs w:val="30"/>
        </w:rPr>
        <w:t>现代物业服务与不动产管理</w:t>
      </w:r>
      <w:r>
        <w:rPr>
          <w:rFonts w:hint="eastAsia" w:ascii="仿宋_GB2312" w:hAnsi="仿宋_GB2312" w:eastAsia="仿宋_GB2312" w:cs="仿宋_GB2312"/>
          <w:kern w:val="0"/>
          <w:sz w:val="30"/>
          <w:szCs w:val="30"/>
        </w:rPr>
        <w:t>学院2018年10月成立，</w:t>
      </w:r>
      <w:r>
        <w:rPr>
          <w:rFonts w:hint="eastAsia" w:ascii="仿宋_GB2312" w:hAnsi="仿宋_GB2312" w:eastAsia="仿宋_GB2312" w:cs="仿宋_GB2312"/>
          <w:sz w:val="30"/>
          <w:szCs w:val="30"/>
        </w:rPr>
        <w:t>由中国物业管理协会、国家开放大学、前海勤博教育科技（深圳）有限公司三方共同组建，</w:t>
      </w:r>
      <w:r>
        <w:rPr>
          <w:rFonts w:hint="eastAsia" w:ascii="仿宋_GB2312" w:hAnsi="仿宋_GB2312" w:eastAsia="仿宋_GB2312" w:cs="仿宋_GB2312"/>
          <w:kern w:val="0"/>
          <w:sz w:val="30"/>
          <w:szCs w:val="30"/>
        </w:rPr>
        <w:t>是国家开放大学行业办学体系的重要组成部分，也</w:t>
      </w:r>
      <w:r>
        <w:rPr>
          <w:rFonts w:hint="eastAsia" w:ascii="仿宋_GB2312" w:hAnsi="仿宋_GB2312" w:eastAsia="仿宋_GB2312" w:cs="仿宋_GB2312"/>
          <w:sz w:val="30"/>
          <w:szCs w:val="30"/>
        </w:rPr>
        <w:t>是全国第一所面向物业管理行业的专属行业学院，旨在为物业管</w:t>
      </w:r>
      <w:r>
        <w:rPr>
          <w:rFonts w:hint="eastAsia" w:ascii="仿宋_GB2312" w:hAnsi="仿宋_GB2312" w:eastAsia="仿宋_GB2312" w:cs="仿宋_GB2312"/>
          <w:color w:val="000000"/>
          <w:sz w:val="30"/>
          <w:szCs w:val="30"/>
        </w:rPr>
        <w:t>理从业人员提供学历和非学历继续教育服务。</w:t>
      </w:r>
    </w:p>
    <w:p>
      <w:pPr>
        <w:keepNext w:val="0"/>
        <w:keepLines w:val="0"/>
        <w:pageBreakBefore w:val="0"/>
        <w:kinsoku/>
        <w:wordWrap/>
        <w:overflowPunct/>
        <w:topLinePunct w:val="0"/>
        <w:bidi w:val="0"/>
        <w:snapToGrid/>
        <w:spacing w:line="550" w:lineRule="exact"/>
        <w:ind w:firstLine="602" w:firstLineChars="200"/>
        <w:textAlignment w:val="auto"/>
        <w:rPr>
          <w:rFonts w:hint="eastAsia"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一、招生专业及办学层次</w:t>
      </w:r>
    </w:p>
    <w:p>
      <w:pPr>
        <w:keepNext w:val="0"/>
        <w:keepLines w:val="0"/>
        <w:pageBreakBefore w:val="0"/>
        <w:kinsoku/>
        <w:wordWrap/>
        <w:overflowPunct/>
        <w:topLinePunct w:val="0"/>
        <w:bidi w:val="0"/>
        <w:snapToGrid/>
        <w:spacing w:line="55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专科：物业管理专业，本科：物业管理专业（专起本）。</w:t>
      </w:r>
    </w:p>
    <w:p>
      <w:pPr>
        <w:keepNext w:val="0"/>
        <w:keepLines w:val="0"/>
        <w:pageBreakBefore w:val="0"/>
        <w:kinsoku/>
        <w:wordWrap/>
        <w:overflowPunct/>
        <w:topLinePunct w:val="0"/>
        <w:bidi w:val="0"/>
        <w:snapToGrid/>
        <w:spacing w:line="550" w:lineRule="exact"/>
        <w:ind w:firstLine="602" w:firstLineChars="200"/>
        <w:textAlignment w:val="auto"/>
        <w:rPr>
          <w:rFonts w:hint="eastAsia"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二、招生对象</w:t>
      </w:r>
    </w:p>
    <w:p>
      <w:pPr>
        <w:pStyle w:val="2"/>
        <w:keepNext w:val="0"/>
        <w:keepLines w:val="0"/>
        <w:pageBreakBefore w:val="0"/>
        <w:kinsoku/>
        <w:wordWrap/>
        <w:overflowPunct/>
        <w:topLinePunct w:val="0"/>
        <w:bidi w:val="0"/>
        <w:snapToGrid/>
        <w:spacing w:line="55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专科专业：普通高中、职业高中、技工学校和中等专业学校毕业生及具有同等学历者。</w:t>
      </w:r>
    </w:p>
    <w:p>
      <w:pPr>
        <w:keepNext w:val="0"/>
        <w:keepLines w:val="0"/>
        <w:pageBreakBefore w:val="0"/>
        <w:widowControl/>
        <w:kinsoku/>
        <w:wordWrap/>
        <w:overflowPunct/>
        <w:topLinePunct w:val="0"/>
        <w:bidi w:val="0"/>
        <w:snapToGrid/>
        <w:spacing w:line="550" w:lineRule="exact"/>
        <w:ind w:right="-210" w:rightChars="-10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本科专业（专起本）：具有国民教育系列相同或相近专业高等专科（含专科）以上学历者。</w:t>
      </w:r>
    </w:p>
    <w:p>
      <w:pPr>
        <w:pStyle w:val="2"/>
        <w:keepNext w:val="0"/>
        <w:keepLines w:val="0"/>
        <w:pageBreakBefore w:val="0"/>
        <w:numPr>
          <w:ilvl w:val="0"/>
          <w:numId w:val="1"/>
        </w:numPr>
        <w:kinsoku/>
        <w:wordWrap/>
        <w:overflowPunct/>
        <w:topLinePunct w:val="0"/>
        <w:bidi w:val="0"/>
        <w:snapToGrid/>
        <w:spacing w:line="550" w:lineRule="exact"/>
        <w:ind w:firstLine="480"/>
        <w:textAlignment w:val="auto"/>
        <w:rPr>
          <w:rFonts w:hint="eastAsia"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入学水平测试</w:t>
      </w:r>
    </w:p>
    <w:p>
      <w:pPr>
        <w:pStyle w:val="2"/>
        <w:keepNext w:val="0"/>
        <w:keepLines w:val="0"/>
        <w:pageBreakBefore w:val="0"/>
        <w:kinsoku/>
        <w:wordWrap/>
        <w:overflowPunct/>
        <w:topLinePunct w:val="0"/>
        <w:bidi w:val="0"/>
        <w:snapToGrid/>
        <w:spacing w:line="55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报名者需参加入学水平测试。入学水平测试由现代物业服务与不动产管理学院按国家开放大学要求组织实施。</w:t>
      </w:r>
    </w:p>
    <w:p>
      <w:pPr>
        <w:keepNext w:val="0"/>
        <w:keepLines w:val="0"/>
        <w:pageBreakBefore w:val="0"/>
        <w:kinsoku/>
        <w:wordWrap/>
        <w:overflowPunct/>
        <w:topLinePunct w:val="0"/>
        <w:bidi w:val="0"/>
        <w:snapToGrid/>
        <w:spacing w:line="550" w:lineRule="exact"/>
        <w:ind w:firstLine="602" w:firstLineChars="200"/>
        <w:textAlignment w:val="auto"/>
        <w:rPr>
          <w:rFonts w:hint="eastAsia"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四、学习方式</w:t>
      </w:r>
    </w:p>
    <w:p>
      <w:pPr>
        <w:pStyle w:val="2"/>
        <w:keepNext w:val="0"/>
        <w:keepLines w:val="0"/>
        <w:pageBreakBefore w:val="0"/>
        <w:kinsoku/>
        <w:wordWrap/>
        <w:overflowPunct/>
        <w:topLinePunct w:val="0"/>
        <w:bidi w:val="0"/>
        <w:snapToGrid/>
        <w:spacing w:line="550" w:lineRule="exact"/>
        <w:ind w:firstLine="48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学生主要利用学校指定的文字教材、视频教材、微课程和网络课程等多种媒体资源和国家开放大学学习网</w:t>
      </w:r>
      <w:r>
        <w:rPr>
          <w:rFonts w:hint="eastAsia" w:ascii="仿宋_GB2312" w:hAnsi="仿宋_GB2312" w:eastAsia="仿宋_GB2312" w:cs="仿宋_GB2312"/>
          <w:kern w:val="0"/>
          <w:sz w:val="30"/>
          <w:szCs w:val="30"/>
          <w:lang w:val="en-US" w:eastAsia="zh-CN"/>
        </w:rPr>
        <w:t>等平台</w:t>
      </w:r>
      <w:r>
        <w:rPr>
          <w:rFonts w:hint="eastAsia" w:ascii="仿宋_GB2312" w:hAnsi="仿宋_GB2312" w:eastAsia="仿宋_GB2312" w:cs="仿宋_GB2312"/>
          <w:kern w:val="0"/>
          <w:sz w:val="30"/>
          <w:szCs w:val="30"/>
        </w:rPr>
        <w:t>进行学习</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获取</w:t>
      </w:r>
      <w:r>
        <w:rPr>
          <w:rFonts w:hint="eastAsia" w:ascii="仿宋_GB2312" w:hAnsi="仿宋_GB2312" w:eastAsia="仿宋_GB2312" w:cs="仿宋_GB2312"/>
          <w:kern w:val="0"/>
          <w:sz w:val="30"/>
          <w:szCs w:val="30"/>
        </w:rPr>
        <w:t>网上教学资源在线自主学习，参加教学计划要求的</w:t>
      </w:r>
      <w:r>
        <w:rPr>
          <w:rFonts w:hint="eastAsia" w:ascii="仿宋_GB2312" w:hAnsi="仿宋_GB2312" w:eastAsia="仿宋_GB2312" w:cs="仿宋_GB2312"/>
          <w:kern w:val="0"/>
          <w:sz w:val="30"/>
          <w:szCs w:val="30"/>
          <w:lang w:val="en-US" w:eastAsia="zh-CN"/>
        </w:rPr>
        <w:t>线上、线下教学</w:t>
      </w:r>
      <w:r>
        <w:rPr>
          <w:rFonts w:hint="eastAsia" w:ascii="仿宋_GB2312" w:hAnsi="仿宋_GB2312" w:eastAsia="仿宋_GB2312" w:cs="仿宋_GB2312"/>
          <w:kern w:val="0"/>
          <w:sz w:val="30"/>
          <w:szCs w:val="30"/>
        </w:rPr>
        <w:t>辅导，完成课程作业，参加课程考试。</w:t>
      </w:r>
    </w:p>
    <w:p>
      <w:pPr>
        <w:keepNext w:val="0"/>
        <w:keepLines w:val="0"/>
        <w:pageBreakBefore w:val="0"/>
        <w:kinsoku/>
        <w:wordWrap/>
        <w:overflowPunct/>
        <w:topLinePunct w:val="0"/>
        <w:bidi w:val="0"/>
        <w:snapToGrid/>
        <w:spacing w:line="550" w:lineRule="exact"/>
        <w:ind w:firstLine="602" w:firstLineChars="200"/>
        <w:textAlignment w:val="auto"/>
        <w:rPr>
          <w:rFonts w:hint="eastAsia"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五、毕业及颁证</w:t>
      </w:r>
    </w:p>
    <w:p>
      <w:pPr>
        <w:pStyle w:val="2"/>
        <w:keepNext w:val="0"/>
        <w:keepLines w:val="0"/>
        <w:pageBreakBefore w:val="0"/>
        <w:kinsoku/>
        <w:wordWrap/>
        <w:overflowPunct/>
        <w:topLinePunct w:val="0"/>
        <w:bidi w:val="0"/>
        <w:snapToGrid/>
        <w:spacing w:line="550" w:lineRule="exact"/>
        <w:ind w:left="113" w:right="187"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实行学分制，学籍自注册入学起八年内有效。根据教育部有关要求，二年制本科（专起本）、专科专业最短毕业年限均为两年半。学生在学籍有效期内取得教学计划规定的最低毕业总学分，思想品德经鉴定符合要求，准予毕业，颁发国家开放大学毕业证书。</w:t>
      </w:r>
    </w:p>
    <w:p>
      <w:pPr>
        <w:pStyle w:val="2"/>
        <w:keepNext w:val="0"/>
        <w:keepLines w:val="0"/>
        <w:pageBreakBefore w:val="0"/>
        <w:kinsoku/>
        <w:wordWrap/>
        <w:overflowPunct/>
        <w:topLinePunct w:val="0"/>
        <w:bidi w:val="0"/>
        <w:snapToGrid/>
        <w:spacing w:line="550" w:lineRule="exact"/>
        <w:ind w:left="113" w:right="187"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符合条件的本科毕业生由国家开放大学授予管理学学士学位。</w:t>
      </w:r>
    </w:p>
    <w:p>
      <w:pPr>
        <w:pStyle w:val="2"/>
        <w:keepNext w:val="0"/>
        <w:keepLines w:val="0"/>
        <w:pageBreakBefore w:val="0"/>
        <w:kinsoku/>
        <w:wordWrap/>
        <w:overflowPunct/>
        <w:topLinePunct w:val="0"/>
        <w:bidi w:val="0"/>
        <w:snapToGrid/>
        <w:spacing w:line="550" w:lineRule="exact"/>
        <w:ind w:left="113" w:right="187"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大专、本科（专起本）毕业证书可在教育部学历证书网站—中国高等教育学生信息网（www.chsi.cn）查询。</w:t>
      </w:r>
    </w:p>
    <w:p>
      <w:pPr>
        <w:keepNext w:val="0"/>
        <w:keepLines w:val="0"/>
        <w:pageBreakBefore w:val="0"/>
        <w:kinsoku/>
        <w:wordWrap/>
        <w:overflowPunct/>
        <w:topLinePunct w:val="0"/>
        <w:bidi w:val="0"/>
        <w:snapToGrid/>
        <w:spacing w:line="550" w:lineRule="exact"/>
        <w:ind w:firstLine="602" w:firstLineChars="200"/>
        <w:textAlignment w:val="auto"/>
        <w:rPr>
          <w:rFonts w:hint="eastAsia"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六、学费标准</w:t>
      </w:r>
    </w:p>
    <w:p>
      <w:pPr>
        <w:keepNext w:val="0"/>
        <w:keepLines w:val="0"/>
        <w:pageBreakBefore w:val="0"/>
        <w:kinsoku/>
        <w:wordWrap/>
        <w:overflowPunct/>
        <w:topLinePunct w:val="0"/>
        <w:bidi w:val="0"/>
        <w:snapToGrid/>
        <w:spacing w:line="550" w:lineRule="exact"/>
        <w:textAlignment w:val="auto"/>
        <w:rPr>
          <w:rFonts w:hint="eastAsia" w:ascii="仿宋" w:hAnsi="仿宋" w:eastAsia="仿宋" w:cs="仿宋"/>
          <w:kern w:val="0"/>
          <w:sz w:val="28"/>
          <w:szCs w:val="28"/>
          <w:lang w:eastAsia="zh-CN"/>
        </w:rPr>
      </w:pPr>
      <w:r>
        <w:rPr>
          <w:rFonts w:hint="eastAsia" w:ascii="仿宋_GB2312" w:hAnsi="仿宋_GB2312" w:eastAsia="仿宋_GB2312" w:cs="仿宋_GB2312"/>
          <w:kern w:val="0"/>
          <w:sz w:val="30"/>
          <w:szCs w:val="30"/>
        </w:rPr>
        <w:t xml:space="preserve">   根据国开财资【2018】5号文件规定，学费按学习中心所在地广播电视大学或开放大学收费标准</w:t>
      </w:r>
      <w:r>
        <w:rPr>
          <w:rFonts w:hint="eastAsia" w:ascii="仿宋_GB2312" w:hAnsi="仿宋_GB2312" w:eastAsia="仿宋_GB2312" w:cs="仿宋_GB2312"/>
          <w:kern w:val="0"/>
          <w:sz w:val="30"/>
          <w:szCs w:val="30"/>
          <w:lang w:eastAsia="zh-CN"/>
        </w:rPr>
        <w:t>，具体学费标准见下表：</w:t>
      </w:r>
    </w:p>
    <w:tbl>
      <w:tblPr>
        <w:tblStyle w:val="4"/>
        <w:tblW w:w="8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425"/>
        <w:gridCol w:w="810"/>
        <w:gridCol w:w="795"/>
        <w:gridCol w:w="1200"/>
        <w:gridCol w:w="735"/>
        <w:gridCol w:w="84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3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黑体" w:hAnsi="黑体" w:eastAsia="黑体" w:cs="黑体"/>
                <w:b/>
                <w:i w:val="0"/>
                <w:color w:val="000000"/>
                <w:kern w:val="0"/>
                <w:sz w:val="22"/>
                <w:szCs w:val="22"/>
                <w:u w:val="none"/>
                <w:lang w:val="en-US" w:eastAsia="zh-CN" w:bidi="ar"/>
              </w:rPr>
            </w:pPr>
            <w:r>
              <w:rPr>
                <w:rFonts w:hint="eastAsia" w:ascii="黑体" w:hAnsi="黑体" w:eastAsia="黑体" w:cs="黑体"/>
                <w:b/>
                <w:i w:val="0"/>
                <w:color w:val="000000"/>
                <w:kern w:val="0"/>
                <w:sz w:val="22"/>
                <w:szCs w:val="22"/>
                <w:u w:val="none"/>
                <w:lang w:val="en-US" w:eastAsia="zh-CN" w:bidi="ar"/>
              </w:rPr>
              <w:t>学习中心</w:t>
            </w:r>
          </w:p>
        </w:tc>
        <w:tc>
          <w:tcPr>
            <w:tcW w:w="142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黑体" w:hAnsi="黑体" w:eastAsia="黑体" w:cs="黑体"/>
                <w:b/>
                <w:i w:val="0"/>
                <w:color w:val="000000"/>
                <w:kern w:val="0"/>
                <w:sz w:val="22"/>
                <w:szCs w:val="22"/>
                <w:u w:val="none"/>
                <w:lang w:val="en-US" w:eastAsia="zh-CN" w:bidi="ar"/>
              </w:rPr>
            </w:pPr>
            <w:r>
              <w:rPr>
                <w:rFonts w:hint="eastAsia" w:ascii="黑体" w:hAnsi="黑体" w:eastAsia="黑体" w:cs="黑体"/>
                <w:b/>
                <w:i w:val="0"/>
                <w:color w:val="000000"/>
                <w:kern w:val="0"/>
                <w:sz w:val="22"/>
                <w:szCs w:val="22"/>
                <w:u w:val="none"/>
                <w:lang w:val="en-US" w:eastAsia="zh-CN" w:bidi="ar"/>
              </w:rPr>
              <w:t>专业</w:t>
            </w:r>
          </w:p>
        </w:tc>
        <w:tc>
          <w:tcPr>
            <w:tcW w:w="2805"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黑体" w:hAnsi="黑体" w:eastAsia="黑体" w:cs="黑体"/>
                <w:b/>
                <w:i w:val="0"/>
                <w:color w:val="000000"/>
                <w:kern w:val="0"/>
                <w:sz w:val="22"/>
                <w:szCs w:val="22"/>
                <w:u w:val="none"/>
                <w:lang w:val="en-US" w:eastAsia="zh-CN" w:bidi="ar"/>
              </w:rPr>
            </w:pPr>
            <w:r>
              <w:rPr>
                <w:rFonts w:hint="eastAsia" w:ascii="黑体" w:hAnsi="黑体" w:eastAsia="黑体" w:cs="黑体"/>
                <w:b/>
                <w:i w:val="0"/>
                <w:color w:val="000000"/>
                <w:kern w:val="0"/>
                <w:sz w:val="22"/>
                <w:szCs w:val="22"/>
                <w:u w:val="none"/>
                <w:lang w:val="en-US" w:eastAsia="zh-CN" w:bidi="ar"/>
              </w:rPr>
              <w:t>大专（毕业学分78分）</w:t>
            </w:r>
          </w:p>
        </w:tc>
        <w:tc>
          <w:tcPr>
            <w:tcW w:w="2775"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黑体" w:hAnsi="黑体" w:eastAsia="黑体" w:cs="黑体"/>
                <w:b/>
                <w:i w:val="0"/>
                <w:color w:val="000000"/>
                <w:kern w:val="0"/>
                <w:sz w:val="22"/>
                <w:szCs w:val="22"/>
                <w:u w:val="none"/>
                <w:lang w:val="en-US" w:eastAsia="zh-CN" w:bidi="ar"/>
              </w:rPr>
            </w:pPr>
            <w:r>
              <w:rPr>
                <w:rFonts w:hint="eastAsia" w:ascii="黑体" w:hAnsi="黑体" w:eastAsia="黑体" w:cs="黑体"/>
                <w:b/>
                <w:i w:val="0"/>
                <w:color w:val="000000"/>
                <w:kern w:val="0"/>
                <w:sz w:val="22"/>
                <w:szCs w:val="22"/>
                <w:u w:val="none"/>
                <w:lang w:val="en-US" w:eastAsia="zh-CN" w:bidi="ar"/>
              </w:rPr>
              <w:t>专起本（毕业学分72分）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636" w:type="dxa"/>
            <w:vMerge w:val="continue"/>
            <w:vAlign w:val="center"/>
          </w:tcPr>
          <w:p>
            <w:pPr>
              <w:keepNext w:val="0"/>
              <w:keepLines w:val="0"/>
              <w:widowControl/>
              <w:suppressLineNumbers w:val="0"/>
              <w:jc w:val="center"/>
              <w:textAlignment w:val="center"/>
              <w:rPr>
                <w:rFonts w:hint="eastAsia" w:ascii="黑体" w:hAnsi="黑体" w:eastAsia="黑体" w:cs="黑体"/>
                <w:b/>
                <w:i w:val="0"/>
                <w:color w:val="000000"/>
                <w:kern w:val="0"/>
                <w:sz w:val="22"/>
                <w:szCs w:val="22"/>
                <w:u w:val="none"/>
                <w:lang w:val="en-US" w:eastAsia="zh-CN" w:bidi="ar"/>
              </w:rPr>
            </w:pPr>
          </w:p>
        </w:tc>
        <w:tc>
          <w:tcPr>
            <w:tcW w:w="1425" w:type="dxa"/>
            <w:vMerge w:val="continue"/>
          </w:tcPr>
          <w:p>
            <w:pPr>
              <w:keepNext w:val="0"/>
              <w:keepLines w:val="0"/>
              <w:widowControl/>
              <w:suppressLineNumbers w:val="0"/>
              <w:jc w:val="center"/>
              <w:textAlignment w:val="center"/>
              <w:rPr>
                <w:rFonts w:hint="eastAsia" w:ascii="黑体" w:hAnsi="黑体" w:eastAsia="黑体" w:cs="黑体"/>
                <w:b/>
                <w:i w:val="0"/>
                <w:color w:val="000000"/>
                <w:kern w:val="0"/>
                <w:sz w:val="22"/>
                <w:szCs w:val="22"/>
                <w:u w:val="none"/>
                <w:lang w:val="en-US" w:eastAsia="zh-CN" w:bidi="ar"/>
              </w:rPr>
            </w:pPr>
          </w:p>
        </w:tc>
        <w:tc>
          <w:tcPr>
            <w:tcW w:w="810" w:type="dxa"/>
            <w:vAlign w:val="center"/>
          </w:tcPr>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黑体" w:hAnsi="黑体" w:eastAsia="黑体" w:cs="黑体"/>
                <w:b/>
                <w:i w:val="0"/>
                <w:color w:val="000000"/>
                <w:kern w:val="0"/>
                <w:sz w:val="22"/>
                <w:szCs w:val="22"/>
                <w:u w:val="none"/>
                <w:lang w:val="en-US" w:eastAsia="zh-CN" w:bidi="ar"/>
              </w:rPr>
            </w:pPr>
            <w:r>
              <w:rPr>
                <w:rFonts w:hint="eastAsia" w:ascii="黑体" w:hAnsi="黑体" w:eastAsia="黑体" w:cs="黑体"/>
                <w:b/>
                <w:i w:val="0"/>
                <w:color w:val="000000"/>
                <w:kern w:val="0"/>
                <w:sz w:val="22"/>
                <w:szCs w:val="22"/>
                <w:u w:val="none"/>
                <w:lang w:val="en-US" w:eastAsia="zh-CN" w:bidi="ar"/>
              </w:rPr>
              <w:t>收费</w:t>
            </w:r>
          </w:p>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黑体" w:hAnsi="黑体" w:eastAsia="黑体" w:cs="黑体"/>
                <w:b/>
                <w:i w:val="0"/>
                <w:color w:val="000000"/>
                <w:kern w:val="0"/>
                <w:sz w:val="22"/>
                <w:szCs w:val="22"/>
                <w:u w:val="none"/>
                <w:lang w:val="en-US" w:eastAsia="zh-CN" w:bidi="ar"/>
              </w:rPr>
            </w:pPr>
            <w:r>
              <w:rPr>
                <w:rFonts w:hint="eastAsia" w:ascii="黑体" w:hAnsi="黑体" w:eastAsia="黑体" w:cs="黑体"/>
                <w:b/>
                <w:i w:val="0"/>
                <w:color w:val="000000"/>
                <w:kern w:val="0"/>
                <w:sz w:val="22"/>
                <w:szCs w:val="22"/>
                <w:u w:val="none"/>
                <w:lang w:val="en-US" w:eastAsia="zh-CN" w:bidi="ar"/>
              </w:rPr>
              <w:t>学分</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黑体" w:hAnsi="黑体" w:eastAsia="黑体" w:cs="黑体"/>
                <w:b/>
                <w:i w:val="0"/>
                <w:color w:val="000000"/>
                <w:kern w:val="0"/>
                <w:sz w:val="22"/>
                <w:szCs w:val="22"/>
                <w:u w:val="none"/>
                <w:lang w:val="en-US" w:eastAsia="zh-CN" w:bidi="ar"/>
              </w:rPr>
            </w:pPr>
            <w:r>
              <w:rPr>
                <w:rFonts w:hint="eastAsia" w:ascii="黑体" w:hAnsi="黑体" w:eastAsia="黑体" w:cs="黑体"/>
                <w:b/>
                <w:i w:val="0"/>
                <w:color w:val="000000"/>
                <w:kern w:val="0"/>
                <w:sz w:val="22"/>
                <w:szCs w:val="22"/>
                <w:u w:val="none"/>
                <w:lang w:val="en-US" w:eastAsia="zh-CN" w:bidi="ar"/>
              </w:rPr>
              <w:t>单价</w:t>
            </w:r>
          </w:p>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黑体" w:hAnsi="黑体" w:eastAsia="黑体" w:cs="黑体"/>
                <w:b/>
                <w:i w:val="0"/>
                <w:color w:val="000000"/>
                <w:kern w:val="0"/>
                <w:sz w:val="22"/>
                <w:szCs w:val="22"/>
                <w:u w:val="none"/>
                <w:lang w:val="en-US" w:eastAsia="zh-CN" w:bidi="ar"/>
              </w:rPr>
            </w:pPr>
            <w:r>
              <w:rPr>
                <w:rFonts w:hint="eastAsia" w:ascii="黑体" w:hAnsi="黑体" w:eastAsia="黑体" w:cs="黑体"/>
                <w:b/>
                <w:i w:val="0"/>
                <w:color w:val="000000"/>
                <w:kern w:val="0"/>
                <w:sz w:val="22"/>
                <w:szCs w:val="22"/>
                <w:u w:val="none"/>
                <w:lang w:val="en-US" w:eastAsia="zh-CN" w:bidi="ar"/>
              </w:rPr>
              <w:t>（元）</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黑体" w:hAnsi="黑体" w:eastAsia="黑体" w:cs="黑体"/>
                <w:b/>
                <w:i w:val="0"/>
                <w:color w:val="000000"/>
                <w:kern w:val="0"/>
                <w:sz w:val="22"/>
                <w:szCs w:val="22"/>
                <w:u w:val="none"/>
                <w:lang w:val="en-US" w:eastAsia="zh-CN" w:bidi="ar"/>
              </w:rPr>
            </w:pPr>
            <w:r>
              <w:rPr>
                <w:rFonts w:hint="eastAsia" w:ascii="黑体" w:hAnsi="黑体" w:eastAsia="黑体" w:cs="黑体"/>
                <w:b/>
                <w:i w:val="0"/>
                <w:color w:val="000000"/>
                <w:kern w:val="0"/>
                <w:sz w:val="22"/>
                <w:szCs w:val="22"/>
                <w:u w:val="none"/>
                <w:lang w:val="en-US" w:eastAsia="zh-CN" w:bidi="ar"/>
              </w:rPr>
              <w:t>总价</w:t>
            </w:r>
          </w:p>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黑体" w:hAnsi="黑体" w:eastAsia="黑体" w:cs="黑体"/>
                <w:b/>
                <w:i w:val="0"/>
                <w:color w:val="000000"/>
                <w:kern w:val="0"/>
                <w:sz w:val="22"/>
                <w:szCs w:val="22"/>
                <w:u w:val="none"/>
                <w:lang w:val="en-US" w:eastAsia="zh-CN" w:bidi="ar"/>
              </w:rPr>
            </w:pPr>
            <w:r>
              <w:rPr>
                <w:rFonts w:hint="eastAsia" w:ascii="黑体" w:hAnsi="黑体" w:eastAsia="黑体" w:cs="黑体"/>
                <w:b/>
                <w:i w:val="0"/>
                <w:color w:val="000000"/>
                <w:kern w:val="0"/>
                <w:sz w:val="22"/>
                <w:szCs w:val="22"/>
                <w:u w:val="none"/>
                <w:lang w:val="en-US" w:eastAsia="zh-CN" w:bidi="ar"/>
              </w:rPr>
              <w:t>（元）</w:t>
            </w:r>
          </w:p>
        </w:tc>
        <w:tc>
          <w:tcPr>
            <w:tcW w:w="735" w:type="dxa"/>
            <w:vAlign w:val="center"/>
          </w:tcPr>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黑体" w:hAnsi="黑体" w:eastAsia="黑体" w:cs="黑体"/>
                <w:b/>
                <w:i w:val="0"/>
                <w:color w:val="000000"/>
                <w:kern w:val="0"/>
                <w:sz w:val="22"/>
                <w:szCs w:val="22"/>
                <w:u w:val="none"/>
                <w:lang w:val="en-US" w:eastAsia="zh-CN" w:bidi="ar"/>
              </w:rPr>
            </w:pPr>
            <w:r>
              <w:rPr>
                <w:rFonts w:hint="eastAsia" w:ascii="黑体" w:hAnsi="黑体" w:eastAsia="黑体" w:cs="黑体"/>
                <w:b/>
                <w:i w:val="0"/>
                <w:color w:val="000000"/>
                <w:kern w:val="0"/>
                <w:sz w:val="22"/>
                <w:szCs w:val="22"/>
                <w:u w:val="none"/>
                <w:lang w:val="en-US" w:eastAsia="zh-CN" w:bidi="ar"/>
              </w:rPr>
              <w:t>收费</w:t>
            </w:r>
          </w:p>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黑体" w:hAnsi="黑体" w:eastAsia="黑体" w:cs="黑体"/>
                <w:b/>
                <w:i w:val="0"/>
                <w:color w:val="000000"/>
                <w:kern w:val="0"/>
                <w:sz w:val="22"/>
                <w:szCs w:val="22"/>
                <w:u w:val="none"/>
                <w:lang w:val="en-US" w:eastAsia="zh-CN" w:bidi="ar"/>
              </w:rPr>
            </w:pPr>
            <w:r>
              <w:rPr>
                <w:rFonts w:hint="eastAsia" w:ascii="黑体" w:hAnsi="黑体" w:eastAsia="黑体" w:cs="黑体"/>
                <w:b/>
                <w:i w:val="0"/>
                <w:color w:val="000000"/>
                <w:kern w:val="0"/>
                <w:sz w:val="22"/>
                <w:szCs w:val="22"/>
                <w:u w:val="none"/>
                <w:lang w:val="en-US" w:eastAsia="zh-CN" w:bidi="ar"/>
              </w:rPr>
              <w:t>学分</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黑体" w:hAnsi="黑体" w:eastAsia="黑体" w:cs="黑体"/>
                <w:b/>
                <w:i w:val="0"/>
                <w:color w:val="000000"/>
                <w:kern w:val="0"/>
                <w:sz w:val="22"/>
                <w:szCs w:val="22"/>
                <w:u w:val="none"/>
                <w:lang w:val="en-US" w:eastAsia="zh-CN" w:bidi="ar"/>
              </w:rPr>
            </w:pPr>
            <w:r>
              <w:rPr>
                <w:rFonts w:hint="eastAsia" w:ascii="黑体" w:hAnsi="黑体" w:eastAsia="黑体" w:cs="黑体"/>
                <w:b/>
                <w:i w:val="0"/>
                <w:color w:val="000000"/>
                <w:kern w:val="0"/>
                <w:sz w:val="22"/>
                <w:szCs w:val="22"/>
                <w:u w:val="none"/>
                <w:lang w:val="en-US" w:eastAsia="zh-CN" w:bidi="ar"/>
              </w:rPr>
              <w:t>单价</w:t>
            </w:r>
          </w:p>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黑体" w:hAnsi="黑体" w:eastAsia="黑体" w:cs="黑体"/>
                <w:b/>
                <w:i w:val="0"/>
                <w:color w:val="000000"/>
                <w:kern w:val="0"/>
                <w:sz w:val="22"/>
                <w:szCs w:val="22"/>
                <w:u w:val="none"/>
                <w:lang w:val="en-US" w:eastAsia="zh-CN" w:bidi="ar"/>
              </w:rPr>
            </w:pPr>
            <w:r>
              <w:rPr>
                <w:rFonts w:hint="eastAsia" w:ascii="黑体" w:hAnsi="黑体" w:eastAsia="黑体" w:cs="黑体"/>
                <w:b/>
                <w:i w:val="0"/>
                <w:color w:val="000000"/>
                <w:kern w:val="0"/>
                <w:sz w:val="22"/>
                <w:szCs w:val="22"/>
                <w:u w:val="none"/>
                <w:lang w:val="en-US" w:eastAsia="zh-CN" w:bidi="ar"/>
              </w:rPr>
              <w:t>（元）</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黑体" w:hAnsi="黑体" w:eastAsia="黑体" w:cs="黑体"/>
                <w:b/>
                <w:i w:val="0"/>
                <w:color w:val="000000"/>
                <w:kern w:val="0"/>
                <w:sz w:val="22"/>
                <w:szCs w:val="22"/>
                <w:u w:val="none"/>
                <w:lang w:val="en-US" w:eastAsia="zh-CN" w:bidi="ar"/>
              </w:rPr>
            </w:pPr>
            <w:r>
              <w:rPr>
                <w:rFonts w:hint="eastAsia" w:ascii="黑体" w:hAnsi="黑体" w:eastAsia="黑体" w:cs="黑体"/>
                <w:b/>
                <w:i w:val="0"/>
                <w:color w:val="000000"/>
                <w:kern w:val="0"/>
                <w:sz w:val="22"/>
                <w:szCs w:val="22"/>
                <w:u w:val="none"/>
                <w:lang w:val="en-US" w:eastAsia="zh-CN" w:bidi="ar"/>
              </w:rPr>
              <w:t>总价</w:t>
            </w:r>
          </w:p>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黑体" w:hAnsi="黑体" w:eastAsia="黑体" w:cs="黑体"/>
                <w:b/>
                <w:i w:val="0"/>
                <w:color w:val="000000"/>
                <w:kern w:val="0"/>
                <w:sz w:val="22"/>
                <w:szCs w:val="22"/>
                <w:u w:val="none"/>
                <w:lang w:val="en-US" w:eastAsia="zh-CN" w:bidi="ar"/>
              </w:rPr>
            </w:pPr>
            <w:r>
              <w:rPr>
                <w:rFonts w:hint="eastAsia" w:ascii="黑体" w:hAnsi="黑体" w:eastAsia="黑体" w:cs="黑体"/>
                <w:b/>
                <w:i w:val="0"/>
                <w:color w:val="000000"/>
                <w:kern w:val="0"/>
                <w:sz w:val="22"/>
                <w:szCs w:val="22"/>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36"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重庆学习中心</w:t>
            </w:r>
          </w:p>
        </w:tc>
        <w:tc>
          <w:tcPr>
            <w:tcW w:w="1425"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物业管理专业</w:t>
            </w:r>
          </w:p>
        </w:tc>
        <w:tc>
          <w:tcPr>
            <w:tcW w:w="810" w:type="dxa"/>
            <w:vAlign w:val="center"/>
          </w:tcPr>
          <w:p>
            <w:pPr>
              <w:jc w:val="center"/>
              <w:rPr>
                <w:rFonts w:hint="default" w:ascii="仿宋" w:hAnsi="仿宋" w:eastAsia="仿宋" w:cs="仿宋"/>
                <w:kern w:val="0"/>
                <w:sz w:val="22"/>
                <w:szCs w:val="22"/>
                <w:vertAlign w:val="baseline"/>
                <w:lang w:val="en-US" w:eastAsia="zh-CN"/>
              </w:rPr>
            </w:pPr>
            <w:r>
              <w:rPr>
                <w:rFonts w:hint="eastAsia" w:ascii="宋体" w:hAnsi="宋体" w:eastAsia="宋体" w:cs="宋体"/>
                <w:i w:val="0"/>
                <w:color w:val="333333"/>
                <w:kern w:val="0"/>
                <w:sz w:val="22"/>
                <w:szCs w:val="22"/>
                <w:u w:val="none"/>
                <w:lang w:val="en-US" w:eastAsia="zh-CN" w:bidi="ar"/>
              </w:rPr>
              <w:t>76</w:t>
            </w:r>
          </w:p>
        </w:tc>
        <w:tc>
          <w:tcPr>
            <w:tcW w:w="795"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70</w:t>
            </w:r>
          </w:p>
        </w:tc>
        <w:tc>
          <w:tcPr>
            <w:tcW w:w="1200"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5320</w:t>
            </w:r>
          </w:p>
        </w:tc>
        <w:tc>
          <w:tcPr>
            <w:tcW w:w="735" w:type="dxa"/>
            <w:vAlign w:val="center"/>
          </w:tcPr>
          <w:p>
            <w:pPr>
              <w:jc w:val="center"/>
              <w:rPr>
                <w:rFonts w:hint="default" w:ascii="仿宋" w:hAnsi="仿宋" w:eastAsia="仿宋" w:cs="仿宋"/>
                <w:kern w:val="0"/>
                <w:sz w:val="22"/>
                <w:szCs w:val="22"/>
                <w:vertAlign w:val="baseline"/>
                <w:lang w:val="en-US" w:eastAsia="zh-CN"/>
              </w:rPr>
            </w:pPr>
            <w:r>
              <w:rPr>
                <w:rFonts w:hint="eastAsia" w:ascii="宋体" w:hAnsi="宋体" w:eastAsia="宋体" w:cs="宋体"/>
                <w:i w:val="0"/>
                <w:color w:val="333333"/>
                <w:kern w:val="0"/>
                <w:sz w:val="22"/>
                <w:szCs w:val="22"/>
                <w:u w:val="none"/>
                <w:lang w:val="en-US" w:eastAsia="zh-CN" w:bidi="ar"/>
              </w:rPr>
              <w:t>71</w:t>
            </w:r>
          </w:p>
        </w:tc>
        <w:tc>
          <w:tcPr>
            <w:tcW w:w="84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65</w:t>
            </w:r>
          </w:p>
        </w:tc>
        <w:tc>
          <w:tcPr>
            <w:tcW w:w="120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4615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36"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上海学习中心</w:t>
            </w:r>
          </w:p>
        </w:tc>
        <w:tc>
          <w:tcPr>
            <w:tcW w:w="1425"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物业管理专业</w:t>
            </w:r>
          </w:p>
        </w:tc>
        <w:tc>
          <w:tcPr>
            <w:tcW w:w="810"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76</w:t>
            </w:r>
          </w:p>
        </w:tc>
        <w:tc>
          <w:tcPr>
            <w:tcW w:w="795"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120</w:t>
            </w:r>
          </w:p>
        </w:tc>
        <w:tc>
          <w:tcPr>
            <w:tcW w:w="1200"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9120</w:t>
            </w:r>
          </w:p>
        </w:tc>
        <w:tc>
          <w:tcPr>
            <w:tcW w:w="735"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71</w:t>
            </w:r>
          </w:p>
        </w:tc>
        <w:tc>
          <w:tcPr>
            <w:tcW w:w="84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160</w:t>
            </w:r>
          </w:p>
        </w:tc>
        <w:tc>
          <w:tcPr>
            <w:tcW w:w="120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11360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36"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山西学习中心</w:t>
            </w:r>
          </w:p>
        </w:tc>
        <w:tc>
          <w:tcPr>
            <w:tcW w:w="1425"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物业管理专业</w:t>
            </w:r>
          </w:p>
        </w:tc>
        <w:tc>
          <w:tcPr>
            <w:tcW w:w="810"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76</w:t>
            </w:r>
          </w:p>
        </w:tc>
        <w:tc>
          <w:tcPr>
            <w:tcW w:w="795"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55</w:t>
            </w:r>
          </w:p>
        </w:tc>
        <w:tc>
          <w:tcPr>
            <w:tcW w:w="1200"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4180</w:t>
            </w:r>
          </w:p>
        </w:tc>
        <w:tc>
          <w:tcPr>
            <w:tcW w:w="735"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71</w:t>
            </w:r>
          </w:p>
        </w:tc>
        <w:tc>
          <w:tcPr>
            <w:tcW w:w="84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60</w:t>
            </w:r>
          </w:p>
        </w:tc>
        <w:tc>
          <w:tcPr>
            <w:tcW w:w="120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4260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36"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江苏学习中心</w:t>
            </w:r>
          </w:p>
        </w:tc>
        <w:tc>
          <w:tcPr>
            <w:tcW w:w="1425"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物业管理专业</w:t>
            </w:r>
          </w:p>
        </w:tc>
        <w:tc>
          <w:tcPr>
            <w:tcW w:w="810" w:type="dxa"/>
            <w:vAlign w:val="center"/>
          </w:tcPr>
          <w:p>
            <w:pPr>
              <w:jc w:val="center"/>
              <w:rPr>
                <w:rFonts w:hint="default" w:ascii="仿宋" w:hAnsi="仿宋" w:eastAsia="仿宋" w:cs="仿宋"/>
                <w:kern w:val="0"/>
                <w:sz w:val="22"/>
                <w:szCs w:val="22"/>
                <w:vertAlign w:val="baseline"/>
                <w:lang w:val="en-US" w:eastAsia="zh-CN"/>
              </w:rPr>
            </w:pPr>
            <w:r>
              <w:rPr>
                <w:rFonts w:hint="eastAsia" w:ascii="宋体" w:hAnsi="宋体" w:eastAsia="宋体" w:cs="宋体"/>
                <w:i w:val="0"/>
                <w:color w:val="333333"/>
                <w:kern w:val="0"/>
                <w:sz w:val="22"/>
                <w:szCs w:val="22"/>
                <w:u w:val="none"/>
                <w:lang w:val="en-US" w:eastAsia="zh-CN" w:bidi="ar"/>
              </w:rPr>
              <w:t>76</w:t>
            </w:r>
          </w:p>
        </w:tc>
        <w:tc>
          <w:tcPr>
            <w:tcW w:w="795"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57.5</w:t>
            </w:r>
          </w:p>
        </w:tc>
        <w:tc>
          <w:tcPr>
            <w:tcW w:w="1200"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4370</w:t>
            </w:r>
          </w:p>
        </w:tc>
        <w:tc>
          <w:tcPr>
            <w:tcW w:w="735"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71</w:t>
            </w:r>
          </w:p>
        </w:tc>
        <w:tc>
          <w:tcPr>
            <w:tcW w:w="84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69</w:t>
            </w:r>
          </w:p>
        </w:tc>
        <w:tc>
          <w:tcPr>
            <w:tcW w:w="120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4899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36"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青岛学习中心</w:t>
            </w:r>
          </w:p>
        </w:tc>
        <w:tc>
          <w:tcPr>
            <w:tcW w:w="1425"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物业管理专业</w:t>
            </w:r>
          </w:p>
        </w:tc>
        <w:tc>
          <w:tcPr>
            <w:tcW w:w="810"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76</w:t>
            </w:r>
          </w:p>
        </w:tc>
        <w:tc>
          <w:tcPr>
            <w:tcW w:w="795"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70</w:t>
            </w:r>
          </w:p>
        </w:tc>
        <w:tc>
          <w:tcPr>
            <w:tcW w:w="1200"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5320</w:t>
            </w:r>
          </w:p>
        </w:tc>
        <w:tc>
          <w:tcPr>
            <w:tcW w:w="735"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71</w:t>
            </w:r>
          </w:p>
        </w:tc>
        <w:tc>
          <w:tcPr>
            <w:tcW w:w="84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83</w:t>
            </w:r>
          </w:p>
        </w:tc>
        <w:tc>
          <w:tcPr>
            <w:tcW w:w="120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5893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36"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广西学习中心</w:t>
            </w:r>
          </w:p>
        </w:tc>
        <w:tc>
          <w:tcPr>
            <w:tcW w:w="1425"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物业管理专业</w:t>
            </w:r>
          </w:p>
        </w:tc>
        <w:tc>
          <w:tcPr>
            <w:tcW w:w="810"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76</w:t>
            </w:r>
          </w:p>
        </w:tc>
        <w:tc>
          <w:tcPr>
            <w:tcW w:w="795"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60</w:t>
            </w:r>
          </w:p>
        </w:tc>
        <w:tc>
          <w:tcPr>
            <w:tcW w:w="1200"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4560</w:t>
            </w:r>
          </w:p>
        </w:tc>
        <w:tc>
          <w:tcPr>
            <w:tcW w:w="735"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71</w:t>
            </w:r>
          </w:p>
        </w:tc>
        <w:tc>
          <w:tcPr>
            <w:tcW w:w="84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75</w:t>
            </w:r>
          </w:p>
        </w:tc>
        <w:tc>
          <w:tcPr>
            <w:tcW w:w="120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36" w:type="dxa"/>
            <w:vAlign w:val="center"/>
          </w:tcPr>
          <w:p>
            <w:pPr>
              <w:jc w:val="center"/>
              <w:rPr>
                <w:rFonts w:hint="eastAsia" w:ascii="宋体" w:hAnsi="宋体" w:eastAsia="宋体" w:cs="宋体"/>
                <w:i w:val="0"/>
                <w:color w:val="333333"/>
                <w:kern w:val="0"/>
                <w:sz w:val="20"/>
                <w:szCs w:val="20"/>
                <w:u w:val="none"/>
                <w:lang w:val="en-US" w:eastAsia="zh-CN" w:bidi="ar"/>
              </w:rPr>
            </w:pPr>
            <w:r>
              <w:rPr>
                <w:rFonts w:hint="eastAsia" w:ascii="宋体" w:hAnsi="宋体" w:eastAsia="宋体" w:cs="宋体"/>
                <w:i w:val="0"/>
                <w:color w:val="333333"/>
                <w:kern w:val="0"/>
                <w:sz w:val="20"/>
                <w:szCs w:val="20"/>
                <w:u w:val="none"/>
                <w:lang w:val="en-US" w:eastAsia="zh-CN" w:bidi="ar"/>
              </w:rPr>
              <w:t>福建学习中心</w:t>
            </w:r>
          </w:p>
        </w:tc>
        <w:tc>
          <w:tcPr>
            <w:tcW w:w="1425"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物业管理专业</w:t>
            </w:r>
          </w:p>
        </w:tc>
        <w:tc>
          <w:tcPr>
            <w:tcW w:w="810"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76</w:t>
            </w:r>
          </w:p>
        </w:tc>
        <w:tc>
          <w:tcPr>
            <w:tcW w:w="795"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90</w:t>
            </w:r>
          </w:p>
        </w:tc>
        <w:tc>
          <w:tcPr>
            <w:tcW w:w="1200"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6840</w:t>
            </w:r>
          </w:p>
        </w:tc>
        <w:tc>
          <w:tcPr>
            <w:tcW w:w="735"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71</w:t>
            </w:r>
          </w:p>
        </w:tc>
        <w:tc>
          <w:tcPr>
            <w:tcW w:w="84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100</w:t>
            </w:r>
          </w:p>
        </w:tc>
        <w:tc>
          <w:tcPr>
            <w:tcW w:w="120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36" w:type="dxa"/>
            <w:vAlign w:val="center"/>
          </w:tcPr>
          <w:p>
            <w:pPr>
              <w:jc w:val="center"/>
              <w:rPr>
                <w:rFonts w:hint="eastAsia" w:ascii="宋体" w:hAnsi="宋体" w:eastAsia="宋体" w:cs="宋体"/>
                <w:i w:val="0"/>
                <w:color w:val="333333"/>
                <w:kern w:val="0"/>
                <w:sz w:val="20"/>
                <w:szCs w:val="20"/>
                <w:u w:val="none"/>
                <w:lang w:val="en-US" w:eastAsia="zh-CN" w:bidi="ar"/>
              </w:rPr>
            </w:pPr>
            <w:r>
              <w:rPr>
                <w:rFonts w:hint="eastAsia" w:ascii="宋体" w:hAnsi="宋体" w:eastAsia="宋体" w:cs="宋体"/>
                <w:i w:val="0"/>
                <w:color w:val="333333"/>
                <w:kern w:val="0"/>
                <w:sz w:val="20"/>
                <w:szCs w:val="20"/>
                <w:u w:val="none"/>
                <w:lang w:val="en-US" w:eastAsia="zh-CN" w:bidi="ar"/>
              </w:rPr>
              <w:t>天津学习中心</w:t>
            </w:r>
          </w:p>
        </w:tc>
        <w:tc>
          <w:tcPr>
            <w:tcW w:w="1425"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物业管理专业</w:t>
            </w:r>
          </w:p>
        </w:tc>
        <w:tc>
          <w:tcPr>
            <w:tcW w:w="810"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76</w:t>
            </w:r>
          </w:p>
        </w:tc>
        <w:tc>
          <w:tcPr>
            <w:tcW w:w="795"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65</w:t>
            </w:r>
          </w:p>
        </w:tc>
        <w:tc>
          <w:tcPr>
            <w:tcW w:w="1200"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4940</w:t>
            </w:r>
          </w:p>
        </w:tc>
        <w:tc>
          <w:tcPr>
            <w:tcW w:w="735"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71</w:t>
            </w:r>
          </w:p>
        </w:tc>
        <w:tc>
          <w:tcPr>
            <w:tcW w:w="84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70</w:t>
            </w:r>
          </w:p>
        </w:tc>
        <w:tc>
          <w:tcPr>
            <w:tcW w:w="120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4970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36" w:type="dxa"/>
            <w:vAlign w:val="center"/>
          </w:tcPr>
          <w:p>
            <w:pPr>
              <w:jc w:val="center"/>
              <w:rPr>
                <w:rFonts w:hint="eastAsia" w:ascii="宋体" w:hAnsi="宋体" w:eastAsia="宋体" w:cs="宋体"/>
                <w:i w:val="0"/>
                <w:color w:val="333333"/>
                <w:kern w:val="0"/>
                <w:sz w:val="20"/>
                <w:szCs w:val="20"/>
                <w:u w:val="none"/>
                <w:lang w:val="en-US" w:eastAsia="zh-CN" w:bidi="ar"/>
              </w:rPr>
            </w:pPr>
            <w:r>
              <w:rPr>
                <w:rFonts w:hint="eastAsia" w:ascii="宋体" w:hAnsi="宋体" w:eastAsia="宋体" w:cs="宋体"/>
                <w:i w:val="0"/>
                <w:color w:val="333333"/>
                <w:kern w:val="0"/>
                <w:sz w:val="20"/>
                <w:szCs w:val="20"/>
                <w:u w:val="none"/>
                <w:lang w:val="en-US" w:eastAsia="zh-CN" w:bidi="ar"/>
              </w:rPr>
              <w:t>河北学习中心</w:t>
            </w:r>
          </w:p>
        </w:tc>
        <w:tc>
          <w:tcPr>
            <w:tcW w:w="1425"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物业管理专业</w:t>
            </w:r>
          </w:p>
        </w:tc>
        <w:tc>
          <w:tcPr>
            <w:tcW w:w="810"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76</w:t>
            </w:r>
          </w:p>
        </w:tc>
        <w:tc>
          <w:tcPr>
            <w:tcW w:w="795"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60</w:t>
            </w:r>
          </w:p>
        </w:tc>
        <w:tc>
          <w:tcPr>
            <w:tcW w:w="1200"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4560</w:t>
            </w:r>
          </w:p>
        </w:tc>
        <w:tc>
          <w:tcPr>
            <w:tcW w:w="735"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71</w:t>
            </w:r>
          </w:p>
        </w:tc>
        <w:tc>
          <w:tcPr>
            <w:tcW w:w="84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80</w:t>
            </w:r>
          </w:p>
        </w:tc>
        <w:tc>
          <w:tcPr>
            <w:tcW w:w="120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36" w:type="dxa"/>
            <w:vAlign w:val="center"/>
          </w:tcPr>
          <w:p>
            <w:pPr>
              <w:jc w:val="center"/>
              <w:rPr>
                <w:rFonts w:hint="eastAsia" w:ascii="宋体" w:hAnsi="宋体" w:eastAsia="宋体" w:cs="宋体"/>
                <w:i w:val="0"/>
                <w:color w:val="333333"/>
                <w:kern w:val="0"/>
                <w:sz w:val="20"/>
                <w:szCs w:val="20"/>
                <w:u w:val="none"/>
                <w:lang w:val="en-US" w:eastAsia="zh-CN" w:bidi="ar"/>
              </w:rPr>
            </w:pPr>
            <w:r>
              <w:rPr>
                <w:rFonts w:hint="eastAsia" w:ascii="宋体" w:hAnsi="宋体" w:eastAsia="宋体" w:cs="宋体"/>
                <w:i w:val="0"/>
                <w:color w:val="333333"/>
                <w:kern w:val="0"/>
                <w:sz w:val="20"/>
                <w:szCs w:val="20"/>
                <w:u w:val="none"/>
                <w:lang w:val="en-US" w:eastAsia="zh-CN" w:bidi="ar"/>
              </w:rPr>
              <w:t>山东学习中心</w:t>
            </w:r>
          </w:p>
        </w:tc>
        <w:tc>
          <w:tcPr>
            <w:tcW w:w="1425"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物业管理专业</w:t>
            </w:r>
          </w:p>
        </w:tc>
        <w:tc>
          <w:tcPr>
            <w:tcW w:w="810"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76</w:t>
            </w:r>
          </w:p>
        </w:tc>
        <w:tc>
          <w:tcPr>
            <w:tcW w:w="795"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70</w:t>
            </w:r>
          </w:p>
        </w:tc>
        <w:tc>
          <w:tcPr>
            <w:tcW w:w="1200"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5320</w:t>
            </w:r>
          </w:p>
        </w:tc>
        <w:tc>
          <w:tcPr>
            <w:tcW w:w="735"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71</w:t>
            </w:r>
          </w:p>
        </w:tc>
        <w:tc>
          <w:tcPr>
            <w:tcW w:w="84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83</w:t>
            </w:r>
          </w:p>
        </w:tc>
        <w:tc>
          <w:tcPr>
            <w:tcW w:w="120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5893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36" w:type="dxa"/>
            <w:vAlign w:val="center"/>
          </w:tcPr>
          <w:p>
            <w:pPr>
              <w:jc w:val="center"/>
              <w:rPr>
                <w:rFonts w:hint="eastAsia" w:ascii="宋体" w:hAnsi="宋体" w:eastAsia="宋体" w:cs="宋体"/>
                <w:i w:val="0"/>
                <w:color w:val="333333"/>
                <w:kern w:val="0"/>
                <w:sz w:val="20"/>
                <w:szCs w:val="20"/>
                <w:u w:val="none"/>
                <w:lang w:val="en-US" w:eastAsia="zh-CN" w:bidi="ar"/>
              </w:rPr>
            </w:pPr>
            <w:r>
              <w:rPr>
                <w:rFonts w:hint="eastAsia" w:ascii="宋体" w:hAnsi="宋体" w:eastAsia="宋体" w:cs="宋体"/>
                <w:i w:val="0"/>
                <w:color w:val="333333"/>
                <w:kern w:val="0"/>
                <w:sz w:val="20"/>
                <w:szCs w:val="20"/>
                <w:u w:val="none"/>
                <w:lang w:val="en-US" w:eastAsia="zh-CN" w:bidi="ar"/>
              </w:rPr>
              <w:t>新疆学习中心</w:t>
            </w:r>
          </w:p>
        </w:tc>
        <w:tc>
          <w:tcPr>
            <w:tcW w:w="1425"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物业管理专业</w:t>
            </w:r>
          </w:p>
        </w:tc>
        <w:tc>
          <w:tcPr>
            <w:tcW w:w="810"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76</w:t>
            </w:r>
          </w:p>
        </w:tc>
        <w:tc>
          <w:tcPr>
            <w:tcW w:w="795"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65</w:t>
            </w:r>
          </w:p>
        </w:tc>
        <w:tc>
          <w:tcPr>
            <w:tcW w:w="1200"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4940</w:t>
            </w:r>
          </w:p>
        </w:tc>
        <w:tc>
          <w:tcPr>
            <w:tcW w:w="735"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71</w:t>
            </w:r>
          </w:p>
        </w:tc>
        <w:tc>
          <w:tcPr>
            <w:tcW w:w="84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65</w:t>
            </w:r>
          </w:p>
        </w:tc>
        <w:tc>
          <w:tcPr>
            <w:tcW w:w="120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4615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36" w:type="dxa"/>
            <w:vAlign w:val="center"/>
          </w:tcPr>
          <w:p>
            <w:pPr>
              <w:jc w:val="center"/>
              <w:rPr>
                <w:rFonts w:hint="eastAsia" w:ascii="宋体" w:hAnsi="宋体" w:eastAsia="宋体" w:cs="宋体"/>
                <w:i w:val="0"/>
                <w:color w:val="333333"/>
                <w:kern w:val="0"/>
                <w:sz w:val="20"/>
                <w:szCs w:val="20"/>
                <w:u w:val="none"/>
                <w:lang w:val="en-US" w:eastAsia="zh-CN" w:bidi="ar"/>
              </w:rPr>
            </w:pPr>
            <w:r>
              <w:rPr>
                <w:rFonts w:hint="eastAsia" w:ascii="宋体" w:hAnsi="宋体" w:eastAsia="宋体" w:cs="宋体"/>
                <w:i w:val="0"/>
                <w:color w:val="333333"/>
                <w:kern w:val="0"/>
                <w:sz w:val="20"/>
                <w:szCs w:val="20"/>
                <w:u w:val="none"/>
                <w:lang w:val="en-US" w:eastAsia="zh-CN" w:bidi="ar"/>
              </w:rPr>
              <w:t>云南学习中心</w:t>
            </w:r>
          </w:p>
        </w:tc>
        <w:tc>
          <w:tcPr>
            <w:tcW w:w="1425"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物业管理专业</w:t>
            </w:r>
          </w:p>
        </w:tc>
        <w:tc>
          <w:tcPr>
            <w:tcW w:w="810"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76</w:t>
            </w:r>
          </w:p>
        </w:tc>
        <w:tc>
          <w:tcPr>
            <w:tcW w:w="795"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80</w:t>
            </w:r>
          </w:p>
        </w:tc>
        <w:tc>
          <w:tcPr>
            <w:tcW w:w="1200"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6080</w:t>
            </w:r>
          </w:p>
        </w:tc>
        <w:tc>
          <w:tcPr>
            <w:tcW w:w="735" w:type="dxa"/>
            <w:vAlign w:val="center"/>
          </w:tcPr>
          <w:p>
            <w:pPr>
              <w:jc w:val="center"/>
              <w:rPr>
                <w:rFonts w:hint="eastAsia" w:ascii="仿宋" w:hAnsi="仿宋" w:eastAsia="仿宋" w:cs="仿宋"/>
                <w:kern w:val="0"/>
                <w:sz w:val="22"/>
                <w:szCs w:val="22"/>
                <w:vertAlign w:val="baseline"/>
                <w:lang w:eastAsia="zh-CN"/>
              </w:rPr>
            </w:pPr>
            <w:r>
              <w:rPr>
                <w:rFonts w:hint="eastAsia" w:ascii="宋体" w:hAnsi="宋体" w:eastAsia="宋体" w:cs="宋体"/>
                <w:i w:val="0"/>
                <w:color w:val="333333"/>
                <w:kern w:val="0"/>
                <w:sz w:val="22"/>
                <w:szCs w:val="22"/>
                <w:u w:val="none"/>
                <w:lang w:val="en-US" w:eastAsia="zh-CN" w:bidi="ar"/>
              </w:rPr>
              <w:t>71</w:t>
            </w:r>
          </w:p>
        </w:tc>
        <w:tc>
          <w:tcPr>
            <w:tcW w:w="84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95</w:t>
            </w:r>
          </w:p>
        </w:tc>
        <w:tc>
          <w:tcPr>
            <w:tcW w:w="120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6745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36" w:type="dxa"/>
            <w:vAlign w:val="center"/>
          </w:tcPr>
          <w:p>
            <w:pPr>
              <w:jc w:val="center"/>
              <w:rPr>
                <w:rFonts w:hint="eastAsia" w:ascii="宋体" w:hAnsi="宋体" w:eastAsia="宋体" w:cs="宋体"/>
                <w:i w:val="0"/>
                <w:color w:val="333333"/>
                <w:kern w:val="0"/>
                <w:sz w:val="20"/>
                <w:szCs w:val="20"/>
                <w:u w:val="none"/>
                <w:lang w:val="en-US" w:eastAsia="zh-CN" w:bidi="ar"/>
              </w:rPr>
            </w:pPr>
            <w:r>
              <w:rPr>
                <w:rFonts w:hint="eastAsia" w:ascii="宋体" w:hAnsi="宋体" w:eastAsia="宋体" w:cs="宋体"/>
                <w:i w:val="0"/>
                <w:color w:val="333333"/>
                <w:kern w:val="0"/>
                <w:sz w:val="20"/>
                <w:szCs w:val="20"/>
                <w:u w:val="none"/>
                <w:lang w:val="en-US" w:eastAsia="zh-CN" w:bidi="ar"/>
              </w:rPr>
              <w:t>广东学习中心</w:t>
            </w:r>
          </w:p>
        </w:tc>
        <w:tc>
          <w:tcPr>
            <w:tcW w:w="1425"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333333"/>
                <w:kern w:val="0"/>
                <w:sz w:val="20"/>
                <w:szCs w:val="20"/>
                <w:u w:val="none"/>
                <w:lang w:val="en-US" w:eastAsia="zh-CN" w:bidi="ar"/>
              </w:rPr>
              <w:t>物业管理专业</w:t>
            </w:r>
          </w:p>
        </w:tc>
        <w:tc>
          <w:tcPr>
            <w:tcW w:w="810"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76</w:t>
            </w:r>
          </w:p>
        </w:tc>
        <w:tc>
          <w:tcPr>
            <w:tcW w:w="795" w:type="dxa"/>
            <w:vAlign w:val="center"/>
          </w:tcPr>
          <w:p>
            <w:pPr>
              <w:jc w:val="center"/>
              <w:rPr>
                <w:rFonts w:hint="default"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104</w:t>
            </w:r>
          </w:p>
        </w:tc>
        <w:tc>
          <w:tcPr>
            <w:tcW w:w="1200"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7904</w:t>
            </w:r>
          </w:p>
        </w:tc>
        <w:tc>
          <w:tcPr>
            <w:tcW w:w="735"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71</w:t>
            </w:r>
          </w:p>
        </w:tc>
        <w:tc>
          <w:tcPr>
            <w:tcW w:w="840" w:type="dxa"/>
            <w:vAlign w:val="center"/>
          </w:tcPr>
          <w:p>
            <w:pPr>
              <w:jc w:val="center"/>
              <w:rPr>
                <w:rFonts w:hint="eastAsia" w:ascii="宋体" w:hAnsi="宋体" w:eastAsia="宋体" w:cs="宋体"/>
                <w:i w:val="0"/>
                <w:color w:val="333333"/>
                <w:kern w:val="0"/>
                <w:sz w:val="22"/>
                <w:szCs w:val="22"/>
                <w:u w:val="none"/>
                <w:lang w:val="en-US" w:eastAsia="zh-CN" w:bidi="ar"/>
              </w:rPr>
            </w:pPr>
            <w:r>
              <w:rPr>
                <w:rFonts w:hint="eastAsia" w:ascii="宋体" w:hAnsi="宋体" w:eastAsia="宋体" w:cs="宋体"/>
                <w:i w:val="0"/>
                <w:color w:val="333333"/>
                <w:kern w:val="0"/>
                <w:sz w:val="22"/>
                <w:szCs w:val="22"/>
                <w:u w:val="none"/>
                <w:lang w:val="en-US" w:eastAsia="zh-CN" w:bidi="ar"/>
              </w:rPr>
              <w:t>105</w:t>
            </w:r>
          </w:p>
        </w:tc>
        <w:tc>
          <w:tcPr>
            <w:tcW w:w="1200" w:type="dxa"/>
            <w:vAlign w:val="center"/>
          </w:tcPr>
          <w:p>
            <w:pPr>
              <w:jc w:val="center"/>
              <w:rPr>
                <w:rFonts w:hint="eastAsia" w:ascii="仿宋" w:hAnsi="仿宋" w:eastAsia="仿宋" w:cs="仿宋"/>
                <w:kern w:val="0"/>
                <w:sz w:val="28"/>
                <w:szCs w:val="28"/>
                <w:vertAlign w:val="baseline"/>
                <w:lang w:eastAsia="zh-CN"/>
              </w:rPr>
            </w:pPr>
            <w:r>
              <w:rPr>
                <w:rFonts w:hint="eastAsia" w:ascii="宋体" w:hAnsi="宋体" w:eastAsia="宋体" w:cs="宋体"/>
                <w:i w:val="0"/>
                <w:color w:val="000000"/>
                <w:kern w:val="0"/>
                <w:sz w:val="22"/>
                <w:szCs w:val="22"/>
                <w:u w:val="none"/>
                <w:lang w:val="en-US" w:eastAsia="zh-CN" w:bidi="ar"/>
              </w:rPr>
              <w:t>7455</w:t>
            </w:r>
          </w:p>
        </w:tc>
      </w:tr>
    </w:tbl>
    <w:p>
      <w:pPr>
        <w:keepNext w:val="0"/>
        <w:keepLines w:val="0"/>
        <w:pageBreakBefore w:val="0"/>
        <w:kinsoku/>
        <w:wordWrap/>
        <w:overflowPunct/>
        <w:topLinePunct w:val="0"/>
        <w:bidi w:val="0"/>
        <w:snapToGrid/>
        <w:spacing w:line="550" w:lineRule="exact"/>
        <w:ind w:firstLine="602" w:firstLineChars="200"/>
        <w:textAlignment w:val="auto"/>
        <w:rPr>
          <w:rFonts w:hint="eastAsia"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七、报名方式</w:t>
      </w:r>
    </w:p>
    <w:p>
      <w:pPr>
        <w:pStyle w:val="2"/>
        <w:keepNext w:val="0"/>
        <w:keepLines w:val="0"/>
        <w:pageBreakBefore w:val="0"/>
        <w:kinsoku/>
        <w:wordWrap/>
        <w:overflowPunct/>
        <w:topLinePunct w:val="0"/>
        <w:bidi w:val="0"/>
        <w:snapToGrid/>
        <w:spacing w:line="550" w:lineRule="exact"/>
        <w:ind w:right="113" w:firstLine="600" w:firstLineChars="200"/>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rPr>
        <w:t>报名时间：2020年7月25日</w:t>
      </w:r>
      <w:r>
        <w:rPr>
          <w:rFonts w:hint="eastAsia" w:ascii="仿宋_GB2312" w:hAnsi="仿宋_GB2312" w:eastAsia="仿宋_GB2312" w:cs="仿宋_GB2312"/>
          <w:kern w:val="0"/>
          <w:sz w:val="30"/>
          <w:szCs w:val="30"/>
          <w:lang w:eastAsia="zh-CN"/>
        </w:rPr>
        <w:t>至</w:t>
      </w:r>
      <w:r>
        <w:rPr>
          <w:rFonts w:hint="eastAsia" w:ascii="仿宋_GB2312" w:hAnsi="仿宋_GB2312" w:eastAsia="仿宋_GB2312" w:cs="仿宋_GB2312"/>
          <w:kern w:val="0"/>
          <w:sz w:val="30"/>
          <w:szCs w:val="30"/>
          <w:lang w:val="en-US" w:eastAsia="zh-CN"/>
        </w:rPr>
        <w:t>2020年10月15日止。</w:t>
      </w:r>
    </w:p>
    <w:p>
      <w:pPr>
        <w:pStyle w:val="2"/>
        <w:keepNext w:val="0"/>
        <w:keepLines w:val="0"/>
        <w:pageBreakBefore w:val="0"/>
        <w:kinsoku/>
        <w:wordWrap/>
        <w:overflowPunct/>
        <w:topLinePunct w:val="0"/>
        <w:bidi w:val="0"/>
        <w:snapToGrid/>
        <w:spacing w:line="550" w:lineRule="exact"/>
        <w:ind w:right="113"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报名地点：所在地学习中心；详情请咨询所在地学习中心。</w:t>
      </w:r>
    </w:p>
    <w:p>
      <w:pPr>
        <w:ind w:firstLine="600" w:firstLineChars="200"/>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手机端在线报名：国家开放大学2020年秋季已开通手机端在线报读功能，学生可通过添加关注“国家开放大学招生”微信公众号报名。</w:t>
      </w:r>
    </w:p>
    <w:p>
      <w:pPr>
        <w:pStyle w:val="2"/>
        <w:keepNext w:val="0"/>
        <w:keepLines w:val="0"/>
        <w:pageBreakBefore w:val="0"/>
        <w:kinsoku/>
        <w:wordWrap/>
        <w:overflowPunct/>
        <w:topLinePunct w:val="0"/>
        <w:bidi w:val="0"/>
        <w:snapToGrid/>
        <w:spacing w:before="6" w:line="550" w:lineRule="exact"/>
        <w:ind w:right="187"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报名材料：报名时需持本人身份证原件、毕业证书原件及复印件1份；1寸蓝底免冠照片3张；电子照片（蓝底、像素 150×210）1张。</w:t>
      </w:r>
    </w:p>
    <w:p>
      <w:pPr>
        <w:pStyle w:val="2"/>
        <w:keepNext w:val="0"/>
        <w:keepLines w:val="0"/>
        <w:pageBreakBefore w:val="0"/>
        <w:kinsoku/>
        <w:wordWrap/>
        <w:overflowPunct/>
        <w:topLinePunct w:val="0"/>
        <w:bidi w:val="0"/>
        <w:snapToGrid/>
        <w:spacing w:before="6" w:line="550" w:lineRule="exact"/>
        <w:ind w:left="105" w:leftChars="50" w:right="187" w:firstLine="602" w:firstLineChars="200"/>
        <w:textAlignment w:val="auto"/>
        <w:rPr>
          <w:rFonts w:hint="eastAsia" w:ascii="仿宋" w:hAnsi="仿宋" w:eastAsia="仿宋" w:cs="仿宋"/>
          <w:b/>
          <w:kern w:val="0"/>
          <w:sz w:val="28"/>
          <w:szCs w:val="28"/>
          <w:lang w:eastAsia="zh-CN"/>
        </w:rPr>
      </w:pPr>
      <w:r>
        <w:rPr>
          <w:rFonts w:hint="eastAsia" w:ascii="仿宋_GB2312" w:hAnsi="仿宋_GB2312" w:eastAsia="仿宋_GB2312" w:cs="仿宋_GB2312"/>
          <w:b/>
          <w:kern w:val="0"/>
          <w:sz w:val="30"/>
          <w:szCs w:val="30"/>
        </w:rPr>
        <w:t>八、</w:t>
      </w:r>
      <w:r>
        <w:rPr>
          <w:rFonts w:hint="eastAsia" w:ascii="仿宋_GB2312" w:hAnsi="仿宋_GB2312" w:eastAsia="仿宋_GB2312" w:cs="仿宋_GB2312"/>
          <w:b/>
          <w:kern w:val="0"/>
          <w:sz w:val="30"/>
          <w:szCs w:val="30"/>
          <w:lang w:val="en-US" w:eastAsia="zh-CN"/>
        </w:rPr>
        <w:t>13家</w:t>
      </w:r>
      <w:r>
        <w:rPr>
          <w:rFonts w:hint="eastAsia" w:ascii="仿宋_GB2312" w:hAnsi="仿宋_GB2312" w:eastAsia="仿宋_GB2312" w:cs="仿宋_GB2312"/>
          <w:b/>
          <w:kern w:val="0"/>
          <w:sz w:val="30"/>
          <w:szCs w:val="30"/>
          <w:lang w:eastAsia="zh-CN"/>
        </w:rPr>
        <w:t>学习中心联系方式</w:t>
      </w:r>
    </w:p>
    <w:tbl>
      <w:tblPr>
        <w:tblStyle w:val="3"/>
        <w:tblW w:w="8541" w:type="dxa"/>
        <w:tblInd w:w="0" w:type="dxa"/>
        <w:tblLayout w:type="fixed"/>
        <w:tblCellMar>
          <w:top w:w="0" w:type="dxa"/>
          <w:left w:w="0" w:type="dxa"/>
          <w:bottom w:w="0" w:type="dxa"/>
          <w:right w:w="0" w:type="dxa"/>
        </w:tblCellMar>
      </w:tblPr>
      <w:tblGrid>
        <w:gridCol w:w="1458"/>
        <w:gridCol w:w="4258"/>
        <w:gridCol w:w="1084"/>
        <w:gridCol w:w="1741"/>
      </w:tblGrid>
      <w:tr>
        <w:tblPrEx>
          <w:tblCellMar>
            <w:top w:w="0" w:type="dxa"/>
            <w:left w:w="0" w:type="dxa"/>
            <w:bottom w:w="0" w:type="dxa"/>
            <w:right w:w="0" w:type="dxa"/>
          </w:tblCellMar>
        </w:tblPrEx>
        <w:trPr>
          <w:trHeight w:val="522" w:hRule="atLeast"/>
        </w:trPr>
        <w:tc>
          <w:tcPr>
            <w:tcW w:w="14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i w:val="0"/>
                <w:color w:val="000000"/>
                <w:sz w:val="22"/>
                <w:szCs w:val="22"/>
                <w:u w:val="none"/>
              </w:rPr>
            </w:pPr>
            <w:r>
              <w:rPr>
                <w:rFonts w:hint="eastAsia" w:ascii="黑体" w:hAnsi="黑体" w:eastAsia="黑体" w:cs="黑体"/>
                <w:b/>
                <w:i w:val="0"/>
                <w:color w:val="000000"/>
                <w:kern w:val="0"/>
                <w:sz w:val="22"/>
                <w:szCs w:val="22"/>
                <w:u w:val="none"/>
                <w:lang w:val="en-US" w:eastAsia="zh-CN" w:bidi="ar"/>
              </w:rPr>
              <w:t>学习中心</w:t>
            </w:r>
          </w:p>
        </w:tc>
        <w:tc>
          <w:tcPr>
            <w:tcW w:w="4258"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i w:val="0"/>
                <w:color w:val="000000"/>
                <w:sz w:val="22"/>
                <w:szCs w:val="22"/>
                <w:u w:val="none"/>
              </w:rPr>
            </w:pPr>
            <w:r>
              <w:rPr>
                <w:rFonts w:hint="eastAsia" w:ascii="黑体" w:hAnsi="黑体" w:eastAsia="黑体" w:cs="黑体"/>
                <w:b/>
                <w:i w:val="0"/>
                <w:color w:val="000000"/>
                <w:kern w:val="0"/>
                <w:sz w:val="22"/>
                <w:szCs w:val="22"/>
                <w:u w:val="none"/>
                <w:lang w:val="en-US" w:eastAsia="zh-CN" w:bidi="ar"/>
              </w:rPr>
              <w:t>地     址</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i w:val="0"/>
                <w:color w:val="000000"/>
                <w:sz w:val="22"/>
                <w:szCs w:val="22"/>
                <w:u w:val="none"/>
              </w:rPr>
            </w:pPr>
            <w:r>
              <w:rPr>
                <w:rFonts w:hint="eastAsia" w:ascii="黑体" w:hAnsi="黑体" w:eastAsia="黑体" w:cs="黑体"/>
                <w:b/>
                <w:i w:val="0"/>
                <w:color w:val="000000"/>
                <w:kern w:val="0"/>
                <w:sz w:val="22"/>
                <w:szCs w:val="22"/>
                <w:u w:val="none"/>
                <w:lang w:val="en-US" w:eastAsia="zh-CN" w:bidi="ar"/>
              </w:rPr>
              <w:t>联系人</w:t>
            </w:r>
          </w:p>
        </w:tc>
        <w:tc>
          <w:tcPr>
            <w:tcW w:w="17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i w:val="0"/>
                <w:color w:val="000000"/>
                <w:sz w:val="22"/>
                <w:szCs w:val="22"/>
                <w:u w:val="none"/>
              </w:rPr>
            </w:pPr>
            <w:r>
              <w:rPr>
                <w:rFonts w:hint="eastAsia" w:ascii="黑体" w:hAnsi="黑体" w:eastAsia="黑体" w:cs="黑体"/>
                <w:b/>
                <w:i w:val="0"/>
                <w:color w:val="000000"/>
                <w:kern w:val="0"/>
                <w:sz w:val="22"/>
                <w:szCs w:val="22"/>
                <w:u w:val="none"/>
                <w:lang w:val="en-US" w:eastAsia="zh-CN" w:bidi="ar"/>
              </w:rPr>
              <w:t>联系电话</w:t>
            </w:r>
          </w:p>
        </w:tc>
      </w:tr>
      <w:tr>
        <w:tblPrEx>
          <w:tblCellMar>
            <w:top w:w="0" w:type="dxa"/>
            <w:left w:w="0" w:type="dxa"/>
            <w:bottom w:w="0" w:type="dxa"/>
            <w:right w:w="0" w:type="dxa"/>
          </w:tblCellMar>
        </w:tblPrEx>
        <w:trPr>
          <w:trHeight w:val="522"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重庆学习中心</w:t>
            </w:r>
          </w:p>
        </w:tc>
        <w:tc>
          <w:tcPr>
            <w:tcW w:w="42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重庆市巴南区龙洲湾街道尚文大道906号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余</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023-88968664</w:t>
            </w:r>
            <w:r>
              <w:rPr>
                <w:rFonts w:hint="eastAsia" w:ascii="宋体" w:hAnsi="宋体" w:cs="宋体"/>
                <w:i w:val="0"/>
                <w:color w:val="333333"/>
                <w:kern w:val="0"/>
                <w:sz w:val="18"/>
                <w:szCs w:val="18"/>
                <w:u w:val="none"/>
                <w:lang w:val="en-US" w:eastAsia="zh-CN" w:bidi="ar"/>
              </w:rPr>
              <w:t xml:space="preserve"> </w:t>
            </w:r>
            <w:r>
              <w:rPr>
                <w:rFonts w:hint="eastAsia" w:ascii="宋体" w:hAnsi="宋体" w:eastAsia="宋体" w:cs="宋体"/>
                <w:i w:val="0"/>
                <w:color w:val="333333"/>
                <w:kern w:val="0"/>
                <w:sz w:val="18"/>
                <w:szCs w:val="18"/>
                <w:u w:val="none"/>
                <w:lang w:val="en-US" w:eastAsia="zh-CN" w:bidi="ar"/>
              </w:rPr>
              <w:t>17783978493</w:t>
            </w:r>
          </w:p>
        </w:tc>
      </w:tr>
      <w:tr>
        <w:tblPrEx>
          <w:tblCellMar>
            <w:top w:w="0" w:type="dxa"/>
            <w:left w:w="0" w:type="dxa"/>
            <w:bottom w:w="0" w:type="dxa"/>
            <w:right w:w="0" w:type="dxa"/>
          </w:tblCellMar>
        </w:tblPrEx>
        <w:trPr>
          <w:trHeight w:val="522" w:hRule="atLeast"/>
        </w:trPr>
        <w:tc>
          <w:tcPr>
            <w:tcW w:w="14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上海学习中心</w:t>
            </w:r>
          </w:p>
        </w:tc>
        <w:tc>
          <w:tcPr>
            <w:tcW w:w="42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上海市军工路2360号上海城建职业学院B楼304室</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包</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021-31118788-557 18621623390</w:t>
            </w:r>
          </w:p>
        </w:tc>
      </w:tr>
      <w:tr>
        <w:tblPrEx>
          <w:tblCellMar>
            <w:top w:w="0" w:type="dxa"/>
            <w:left w:w="0" w:type="dxa"/>
            <w:bottom w:w="0" w:type="dxa"/>
            <w:right w:w="0" w:type="dxa"/>
          </w:tblCellMar>
        </w:tblPrEx>
        <w:trPr>
          <w:trHeight w:val="522" w:hRule="atLeast"/>
        </w:trPr>
        <w:tc>
          <w:tcPr>
            <w:tcW w:w="14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山西学习中心</w:t>
            </w:r>
          </w:p>
        </w:tc>
        <w:tc>
          <w:tcPr>
            <w:tcW w:w="42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山西省晋中市榆次大学城</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韩</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13633453177</w:t>
            </w:r>
          </w:p>
        </w:tc>
      </w:tr>
      <w:tr>
        <w:tblPrEx>
          <w:tblCellMar>
            <w:top w:w="0" w:type="dxa"/>
            <w:left w:w="0" w:type="dxa"/>
            <w:bottom w:w="0" w:type="dxa"/>
            <w:right w:w="0" w:type="dxa"/>
          </w:tblCellMar>
        </w:tblPrEx>
        <w:trPr>
          <w:trHeight w:val="522" w:hRule="atLeast"/>
        </w:trPr>
        <w:tc>
          <w:tcPr>
            <w:tcW w:w="14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江苏学习中心</w:t>
            </w:r>
          </w:p>
        </w:tc>
        <w:tc>
          <w:tcPr>
            <w:tcW w:w="42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江苏省常州市钟楼区木梳路12号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江苏城乡建设职业学院清潭校区</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朱</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0519-86979105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15295022872</w:t>
            </w:r>
          </w:p>
        </w:tc>
      </w:tr>
      <w:tr>
        <w:tblPrEx>
          <w:tblCellMar>
            <w:top w:w="0" w:type="dxa"/>
            <w:left w:w="0" w:type="dxa"/>
            <w:bottom w:w="0" w:type="dxa"/>
            <w:right w:w="0" w:type="dxa"/>
          </w:tblCellMar>
        </w:tblPrEx>
        <w:trPr>
          <w:trHeight w:val="522" w:hRule="atLeast"/>
        </w:trPr>
        <w:tc>
          <w:tcPr>
            <w:tcW w:w="14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青岛学习中心</w:t>
            </w:r>
          </w:p>
        </w:tc>
        <w:tc>
          <w:tcPr>
            <w:tcW w:w="42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山东省青岛市李沧区九水东路599号</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张</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0532-86051589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15964986820</w:t>
            </w:r>
          </w:p>
        </w:tc>
      </w:tr>
      <w:tr>
        <w:tblPrEx>
          <w:tblCellMar>
            <w:top w:w="0" w:type="dxa"/>
            <w:left w:w="0" w:type="dxa"/>
            <w:bottom w:w="0" w:type="dxa"/>
            <w:right w:w="0" w:type="dxa"/>
          </w:tblCellMar>
        </w:tblPrEx>
        <w:trPr>
          <w:trHeight w:val="522" w:hRule="atLeast"/>
        </w:trPr>
        <w:tc>
          <w:tcPr>
            <w:tcW w:w="14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广西学习中心</w:t>
            </w:r>
          </w:p>
        </w:tc>
        <w:tc>
          <w:tcPr>
            <w:tcW w:w="42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广西省南宁市大学西路169号</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张</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18172363235</w:t>
            </w:r>
          </w:p>
        </w:tc>
      </w:tr>
      <w:tr>
        <w:tblPrEx>
          <w:tblCellMar>
            <w:top w:w="0" w:type="dxa"/>
            <w:left w:w="0" w:type="dxa"/>
            <w:bottom w:w="0" w:type="dxa"/>
            <w:right w:w="0" w:type="dxa"/>
          </w:tblCellMar>
        </w:tblPrEx>
        <w:trPr>
          <w:trHeight w:val="522" w:hRule="atLeast"/>
        </w:trPr>
        <w:tc>
          <w:tcPr>
            <w:tcW w:w="14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福建学习中心</w:t>
            </w:r>
          </w:p>
        </w:tc>
        <w:tc>
          <w:tcPr>
            <w:tcW w:w="4258" w:type="dxa"/>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福建省福州市长乐区滨海滨江路168号</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夏</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13860698791</w:t>
            </w:r>
          </w:p>
        </w:tc>
      </w:tr>
      <w:tr>
        <w:tblPrEx>
          <w:tblCellMar>
            <w:top w:w="0" w:type="dxa"/>
            <w:left w:w="0" w:type="dxa"/>
            <w:bottom w:w="0" w:type="dxa"/>
            <w:right w:w="0" w:type="dxa"/>
          </w:tblCellMar>
        </w:tblPrEx>
        <w:trPr>
          <w:trHeight w:val="522" w:hRule="atLeast"/>
        </w:trPr>
        <w:tc>
          <w:tcPr>
            <w:tcW w:w="14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天津学习中心</w:t>
            </w:r>
          </w:p>
        </w:tc>
        <w:tc>
          <w:tcPr>
            <w:tcW w:w="4258"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天津市滨海新区大港学苑路600号</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孙</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022-63303860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13323346905</w:t>
            </w:r>
          </w:p>
        </w:tc>
      </w:tr>
      <w:tr>
        <w:tblPrEx>
          <w:tblCellMar>
            <w:top w:w="0" w:type="dxa"/>
            <w:left w:w="0" w:type="dxa"/>
            <w:bottom w:w="0" w:type="dxa"/>
            <w:right w:w="0" w:type="dxa"/>
          </w:tblCellMar>
        </w:tblPrEx>
        <w:trPr>
          <w:trHeight w:val="522" w:hRule="atLeast"/>
        </w:trPr>
        <w:tc>
          <w:tcPr>
            <w:tcW w:w="14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河北学习中心</w:t>
            </w:r>
          </w:p>
        </w:tc>
        <w:tc>
          <w:tcPr>
            <w:tcW w:w="4258" w:type="dxa"/>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河北省石家庄市职业教育园区（正定新区天泽大街66号）</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苏</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0311-83708118    17503229551</w:t>
            </w:r>
          </w:p>
        </w:tc>
      </w:tr>
      <w:tr>
        <w:tblPrEx>
          <w:tblCellMar>
            <w:top w:w="0" w:type="dxa"/>
            <w:left w:w="0" w:type="dxa"/>
            <w:bottom w:w="0" w:type="dxa"/>
            <w:right w:w="0" w:type="dxa"/>
          </w:tblCellMar>
        </w:tblPrEx>
        <w:trPr>
          <w:trHeight w:val="522" w:hRule="atLeast"/>
        </w:trPr>
        <w:tc>
          <w:tcPr>
            <w:tcW w:w="14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山东学习中心</w:t>
            </w:r>
          </w:p>
        </w:tc>
        <w:tc>
          <w:tcPr>
            <w:tcW w:w="42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山东省济南市历下区历山路137号</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宋</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0531-86411079 13026598636</w:t>
            </w:r>
          </w:p>
        </w:tc>
      </w:tr>
      <w:tr>
        <w:tblPrEx>
          <w:tblCellMar>
            <w:top w:w="0" w:type="dxa"/>
            <w:left w:w="0" w:type="dxa"/>
            <w:bottom w:w="0" w:type="dxa"/>
            <w:right w:w="0" w:type="dxa"/>
          </w:tblCellMar>
        </w:tblPrEx>
        <w:trPr>
          <w:trHeight w:val="522" w:hRule="atLeast"/>
        </w:trPr>
        <w:tc>
          <w:tcPr>
            <w:tcW w:w="14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新疆学习中心</w:t>
            </w:r>
          </w:p>
        </w:tc>
        <w:tc>
          <w:tcPr>
            <w:tcW w:w="42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新疆乌鲁木齐市解放北路261号银盛大厦</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王</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0991-2335613 13369666645</w:t>
            </w:r>
          </w:p>
        </w:tc>
      </w:tr>
      <w:tr>
        <w:tblPrEx>
          <w:tblCellMar>
            <w:top w:w="0" w:type="dxa"/>
            <w:left w:w="0" w:type="dxa"/>
            <w:bottom w:w="0" w:type="dxa"/>
            <w:right w:w="0" w:type="dxa"/>
          </w:tblCellMar>
        </w:tblPrEx>
        <w:trPr>
          <w:trHeight w:val="522" w:hRule="atLeast"/>
        </w:trPr>
        <w:tc>
          <w:tcPr>
            <w:tcW w:w="14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云南学习中心</w:t>
            </w:r>
          </w:p>
        </w:tc>
        <w:tc>
          <w:tcPr>
            <w:tcW w:w="42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云南省昆明市盘龙区水岸路67号</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王</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0871-63552363 13312553775</w:t>
            </w:r>
          </w:p>
        </w:tc>
      </w:tr>
      <w:tr>
        <w:tblPrEx>
          <w:tblCellMar>
            <w:top w:w="0" w:type="dxa"/>
            <w:left w:w="0" w:type="dxa"/>
            <w:bottom w:w="0" w:type="dxa"/>
            <w:right w:w="0" w:type="dxa"/>
          </w:tblCellMar>
        </w:tblPrEx>
        <w:trPr>
          <w:trHeight w:val="522" w:hRule="atLeast"/>
        </w:trPr>
        <w:tc>
          <w:tcPr>
            <w:tcW w:w="14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广东学习中心</w:t>
            </w:r>
          </w:p>
        </w:tc>
        <w:tc>
          <w:tcPr>
            <w:tcW w:w="42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深圳市福田区红荔西路莲花大厦东座1905</w:t>
            </w:r>
          </w:p>
        </w:tc>
        <w:tc>
          <w:tcPr>
            <w:tcW w:w="1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333333"/>
                <w:sz w:val="20"/>
                <w:szCs w:val="20"/>
                <w:u w:val="none"/>
                <w:lang w:val="en-US"/>
              </w:rPr>
            </w:pPr>
            <w:r>
              <w:rPr>
                <w:rFonts w:hint="eastAsia" w:ascii="宋体" w:hAnsi="宋体" w:eastAsia="宋体" w:cs="宋体"/>
                <w:i w:val="0"/>
                <w:color w:val="333333"/>
                <w:kern w:val="0"/>
                <w:sz w:val="20"/>
                <w:szCs w:val="20"/>
                <w:u w:val="none"/>
                <w:lang w:val="en-US" w:eastAsia="zh-CN" w:bidi="ar"/>
              </w:rPr>
              <w:t>林</w:t>
            </w:r>
            <w:r>
              <w:rPr>
                <w:rFonts w:hint="eastAsia" w:ascii="宋体" w:hAnsi="宋体" w:cs="宋体"/>
                <w:i w:val="0"/>
                <w:color w:val="333333"/>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0755-83263636 18025378783</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422AB4"/>
    <w:multiLevelType w:val="singleLevel"/>
    <w:tmpl w:val="D3422AB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F52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15"/>
      <w:szCs w:val="15"/>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2020-08-20T07:44:20Z</dcterms:created>
  <dc:creator>Administrator</dc:creator>
  <cp:lastModifiedBy>leexu</cp:lastModifiedBy>
  <dcterms:modified xsi:type="dcterms:W3CDTF">2020-08-20T07:44:31Z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